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D8" w:rsidRDefault="00000FB5" w:rsidP="00AF50D8">
      <w:pPr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4537710</wp:posOffset>
            </wp:positionH>
            <wp:positionV relativeFrom="paragraph">
              <wp:posOffset>-297180</wp:posOffset>
            </wp:positionV>
            <wp:extent cx="1604010" cy="118110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0D8">
        <w:rPr>
          <w:szCs w:val="24"/>
        </w:rPr>
        <w:t>June 20, 2016</w:t>
      </w:r>
    </w:p>
    <w:p w:rsidR="00AF50D8" w:rsidRDefault="00AF50D8" w:rsidP="00AF50D8">
      <w:pPr>
        <w:rPr>
          <w:szCs w:val="24"/>
        </w:rPr>
      </w:pPr>
    </w:p>
    <w:p w:rsidR="00000FB5" w:rsidRPr="00AF50D8" w:rsidRDefault="00000FB5" w:rsidP="00AF50D8">
      <w:r w:rsidRPr="00AF50D8">
        <w:rPr>
          <w:szCs w:val="24"/>
        </w:rPr>
        <w:t xml:space="preserve">Dear Parents and Students in Project Lead The Way Courses: </w:t>
      </w:r>
    </w:p>
    <w:p w:rsidR="00000FB5" w:rsidRPr="00AF50D8" w:rsidRDefault="00000FB5" w:rsidP="00000FB5">
      <w:pPr>
        <w:pStyle w:val="Default"/>
      </w:pPr>
    </w:p>
    <w:p w:rsidR="00000FB5" w:rsidRDefault="00000FB5" w:rsidP="00AF50D8">
      <w:pPr>
        <w:pStyle w:val="NoSpacing"/>
        <w:rPr>
          <w:szCs w:val="24"/>
        </w:rPr>
      </w:pPr>
      <w:r w:rsidRPr="00AF50D8">
        <w:rPr>
          <w:szCs w:val="24"/>
        </w:rPr>
        <w:t xml:space="preserve">Since you attend a PLTW-certified school, you can get a head start on your college career and add prestige to your admissions applications by receiving college credits from Rochester Institute of Technology (RIT). These are </w:t>
      </w:r>
      <w:proofErr w:type="spellStart"/>
      <w:r w:rsidRPr="00AF50D8">
        <w:rPr>
          <w:szCs w:val="24"/>
        </w:rPr>
        <w:t>transcripted</w:t>
      </w:r>
      <w:proofErr w:type="spellEnd"/>
      <w:r w:rsidRPr="00AF50D8">
        <w:rPr>
          <w:szCs w:val="24"/>
        </w:rPr>
        <w:t xml:space="preserve"> credits and are eligible to be transferred to other universities. </w:t>
      </w:r>
      <w:r w:rsidR="00AF50D8">
        <w:t xml:space="preserve"> </w:t>
      </w:r>
      <w:r w:rsidR="007E2AEF">
        <w:rPr>
          <w:szCs w:val="24"/>
        </w:rPr>
        <w:t xml:space="preserve"> </w:t>
      </w:r>
      <w:r w:rsidR="00AF50D8" w:rsidRPr="00AF50D8">
        <w:rPr>
          <w:szCs w:val="24"/>
        </w:rPr>
        <w:t xml:space="preserve">One of the most important benefits of having RIT credit is that, during the college application process, admissions officers look favorably on a student who has already completed college-level courses. </w:t>
      </w:r>
      <w:r w:rsidR="00AF50D8">
        <w:rPr>
          <w:szCs w:val="24"/>
        </w:rPr>
        <w:t xml:space="preserve"> </w:t>
      </w:r>
      <w:r w:rsidRPr="00AF50D8">
        <w:rPr>
          <w:szCs w:val="24"/>
        </w:rPr>
        <w:t xml:space="preserve">The process is simple: </w:t>
      </w:r>
    </w:p>
    <w:p w:rsidR="00971E6B" w:rsidRPr="00AF50D8" w:rsidRDefault="00971E6B" w:rsidP="00AF50D8">
      <w:pPr>
        <w:pStyle w:val="NoSpacing"/>
        <w:rPr>
          <w:szCs w:val="24"/>
        </w:rPr>
      </w:pPr>
    </w:p>
    <w:p w:rsidR="00290A0E" w:rsidRDefault="00000FB5" w:rsidP="00290A0E">
      <w:pPr>
        <w:pStyle w:val="Default"/>
        <w:numPr>
          <w:ilvl w:val="0"/>
          <w:numId w:val="1"/>
        </w:numPr>
      </w:pPr>
      <w:r w:rsidRPr="00AF50D8">
        <w:t xml:space="preserve">Students must earn a stanine score of 6 or higher on PLTW’s year-end exam in Introduction to Engineering Design In addition, the final course grade must be </w:t>
      </w:r>
      <w:r w:rsidR="00416253" w:rsidRPr="00AF50D8">
        <w:t xml:space="preserve">a "B" </w:t>
      </w:r>
      <w:r w:rsidRPr="00AF50D8">
        <w:t>or higher</w:t>
      </w:r>
      <w:r w:rsidR="00290A0E" w:rsidRPr="00AF50D8">
        <w:t xml:space="preserve"> .</w:t>
      </w:r>
    </w:p>
    <w:p w:rsidR="007E2AEF" w:rsidRPr="00AF50D8" w:rsidRDefault="007E2AEF" w:rsidP="007E2AEF">
      <w:pPr>
        <w:pStyle w:val="Default"/>
        <w:ind w:left="720"/>
      </w:pPr>
    </w:p>
    <w:p w:rsidR="00AF50D8" w:rsidRDefault="00000FB5" w:rsidP="000E23AC">
      <w:pPr>
        <w:pStyle w:val="Default"/>
        <w:numPr>
          <w:ilvl w:val="0"/>
          <w:numId w:val="1"/>
        </w:numPr>
      </w:pPr>
      <w:r w:rsidRPr="00AF50D8">
        <w:rPr>
          <w:bCs/>
        </w:rPr>
        <w:t xml:space="preserve">The RIT college credit grade is based solely on the stanine earned on the final exam and </w:t>
      </w:r>
      <w:r w:rsidR="00971E6B">
        <w:t xml:space="preserve">not </w:t>
      </w:r>
      <w:r w:rsidRPr="00AF50D8">
        <w:rPr>
          <w:bCs/>
        </w:rPr>
        <w:t>on the course grade.</w:t>
      </w:r>
      <w:r w:rsidRPr="00AF50D8">
        <w:rPr>
          <w:b/>
          <w:bCs/>
        </w:rPr>
        <w:t xml:space="preserve"> </w:t>
      </w:r>
      <w:r w:rsidRPr="00AF50D8">
        <w:t>Therefore, the grade a student receives in the high school course may differ from the college credit grade. If a student subsequently attends RIT, the college credit grade would be counted towards his/her overall grade point average. If a student attends another university, the course credits often are transferred without the letter grade.</w:t>
      </w:r>
      <w:r w:rsidRPr="00AF50D8">
        <w:rPr>
          <w:rStyle w:val="FootnoteReference"/>
        </w:rPr>
        <w:footnoteReference w:id="1"/>
      </w:r>
      <w:r w:rsidRPr="00AF50D8">
        <w:t xml:space="preserve"> RIT has converted to the semester system and each course is worth three semester credits.</w:t>
      </w:r>
    </w:p>
    <w:p w:rsidR="007E2AEF" w:rsidRDefault="007E2AEF" w:rsidP="007E2AEF">
      <w:pPr>
        <w:pStyle w:val="Default"/>
        <w:ind w:left="720"/>
      </w:pPr>
    </w:p>
    <w:p w:rsidR="00971E6B" w:rsidRDefault="00000FB5" w:rsidP="00971E6B">
      <w:pPr>
        <w:pStyle w:val="Default"/>
        <w:numPr>
          <w:ilvl w:val="0"/>
          <w:numId w:val="1"/>
        </w:numPr>
      </w:pPr>
      <w:r w:rsidRPr="00AF50D8">
        <w:rPr>
          <w:b/>
          <w:bCs/>
        </w:rPr>
        <w:t>Important: Students must register for col</w:t>
      </w:r>
      <w:r w:rsidR="009A5749" w:rsidRPr="00AF50D8">
        <w:rPr>
          <w:b/>
          <w:bCs/>
        </w:rPr>
        <w:t>lege credit before Nov. 2, 201</w:t>
      </w:r>
      <w:r w:rsidR="000E23AC" w:rsidRPr="00AF50D8">
        <w:rPr>
          <w:b/>
          <w:bCs/>
        </w:rPr>
        <w:t>6</w:t>
      </w:r>
      <w:r w:rsidRPr="00AF50D8">
        <w:rPr>
          <w:b/>
          <w:bCs/>
        </w:rPr>
        <w:t>.</w:t>
      </w:r>
      <w:r w:rsidRPr="00AF50D8">
        <w:t xml:space="preserve">  The total tuitio</w:t>
      </w:r>
      <w:r w:rsidR="009A5749" w:rsidRPr="00AF50D8">
        <w:t>n charge for each course is $225</w:t>
      </w:r>
      <w:r w:rsidRPr="00AF50D8">
        <w:t xml:space="preserve">. The </w:t>
      </w:r>
      <w:hyperlink r:id="rId9" w:history="1">
        <w:r w:rsidR="000E23AC" w:rsidRPr="00AF50D8">
          <w:rPr>
            <w:rStyle w:val="Hyperlink"/>
          </w:rPr>
          <w:t>registration form</w:t>
        </w:r>
      </w:hyperlink>
      <w:r w:rsidR="000E23AC" w:rsidRPr="00AF50D8">
        <w:t xml:space="preserve"> </w:t>
      </w:r>
      <w:r w:rsidRPr="00AF50D8">
        <w:t>can be printed at</w:t>
      </w:r>
      <w:bookmarkStart w:id="0" w:name="_GoBack"/>
      <w:bookmarkEnd w:id="0"/>
      <w:r w:rsidR="000E23AC" w:rsidRPr="00AF50D8">
        <w:t xml:space="preserve"> from this link or by going to </w:t>
      </w:r>
      <w:r w:rsidR="00AF50D8" w:rsidRPr="00AF50D8">
        <w:t>https://www.rit.edu/emcs/pltw/students-parents.</w:t>
      </w:r>
      <w:r w:rsidR="00971E6B">
        <w:t xml:space="preserve">  </w:t>
      </w:r>
      <w:r w:rsidR="00290A0E" w:rsidRPr="00AF50D8">
        <w:t xml:space="preserve">Please send the </w:t>
      </w:r>
      <w:r w:rsidR="009A5749" w:rsidRPr="00AF50D8">
        <w:t>form and</w:t>
      </w:r>
      <w:r w:rsidRPr="00AF50D8">
        <w:t xml:space="preserve"> a check/money order to the address on the form. Credit cards are not accepted at this time. RIT will send the student a transcript at the end of the semester in which he/she registers.  </w:t>
      </w:r>
    </w:p>
    <w:p w:rsidR="007E2AEF" w:rsidRDefault="007E2AEF" w:rsidP="00971E6B">
      <w:pPr>
        <w:pStyle w:val="Default"/>
      </w:pPr>
    </w:p>
    <w:p w:rsidR="00971E6B" w:rsidRPr="00971E6B" w:rsidRDefault="00971E6B" w:rsidP="00971E6B">
      <w:pPr>
        <w:pStyle w:val="Default"/>
        <w:rPr>
          <w:rFonts w:ascii="ZWAdobeF" w:hAnsi="ZWAdobeF" w:cs="ZWAdobeF"/>
        </w:rPr>
      </w:pPr>
      <w:r w:rsidRPr="00971E6B">
        <w:t>Students who apply to colleges other than RIT may request, at no cost, that a transcript be sent to those schools by completi</w:t>
      </w:r>
      <w:r>
        <w:t xml:space="preserve">ng a Transcript Request Form at: </w:t>
      </w:r>
      <w:r w:rsidRPr="00971E6B">
        <w:t>www.rit.edu/academicaffairs/registrar/form</w:t>
      </w:r>
    </w:p>
    <w:p w:rsidR="00AF50D8" w:rsidRPr="00971E6B" w:rsidRDefault="00AF50D8" w:rsidP="00AF50D8">
      <w:pPr>
        <w:pStyle w:val="NormalWeb"/>
      </w:pPr>
      <w:r w:rsidRPr="00971E6B">
        <w:t xml:space="preserve">If you have any questions, please do not hesitate to email me at </w:t>
      </w:r>
      <w:hyperlink r:id="rId10" w:history="1">
        <w:r w:rsidRPr="00971E6B">
          <w:rPr>
            <w:rStyle w:val="Hyperlink"/>
          </w:rPr>
          <w:t xml:space="preserve">dacpltw@rit.edu </w:t>
        </w:r>
      </w:hyperlink>
      <w:r w:rsidRPr="00971E6B">
        <w:t>or to call at (585) 475-4609.</w:t>
      </w:r>
    </w:p>
    <w:p w:rsidR="00AF50D8" w:rsidRDefault="00AF50D8" w:rsidP="00AF50D8">
      <w:pPr>
        <w:pStyle w:val="NormalWeb"/>
      </w:pPr>
      <w:r>
        <w:t>Best regards,     </w:t>
      </w:r>
    </w:p>
    <w:p w:rsidR="00AF50D8" w:rsidRDefault="00AF50D8" w:rsidP="00AF50D8">
      <w:pPr>
        <w:pStyle w:val="NormalWeb"/>
      </w:pPr>
      <w:r>
        <w:t>Deborah A Cooper</w:t>
      </w:r>
      <w:r>
        <w:br/>
        <w:t>PLTW Assistant Director/Coordinator, School Relations and Marketing</w:t>
      </w:r>
      <w:r>
        <w:br/>
        <w:t>Rochester Institute of Technology/Project Lead The Way</w:t>
      </w:r>
      <w:r>
        <w:br/>
        <w:t>Slaughter Bldg-78, Room 2395</w:t>
      </w:r>
      <w:r>
        <w:br/>
        <w:t>137 Lomb Memorial Drive</w:t>
      </w:r>
      <w:r>
        <w:br/>
        <w:t>Rochester, NY 14623</w:t>
      </w:r>
    </w:p>
    <w:p w:rsidR="00AF50D8" w:rsidRDefault="00AF50D8" w:rsidP="009A5749">
      <w:pPr>
        <w:pStyle w:val="NoSpacing"/>
        <w:rPr>
          <w:color w:val="000000"/>
          <w:szCs w:val="24"/>
          <w:lang/>
        </w:rPr>
      </w:pPr>
    </w:p>
    <w:sectPr w:rsidR="00AF50D8" w:rsidSect="007E2AE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CE0" w:rsidRDefault="00480CE0" w:rsidP="00000FB5">
      <w:r>
        <w:separator/>
      </w:r>
    </w:p>
  </w:endnote>
  <w:endnote w:type="continuationSeparator" w:id="0">
    <w:p w:rsidR="00480CE0" w:rsidRDefault="00480CE0" w:rsidP="00000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WAdobeF">
    <w:altName w:val="ZWAdobe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CE0" w:rsidRDefault="00480CE0" w:rsidP="00000FB5">
      <w:r>
        <w:separator/>
      </w:r>
    </w:p>
  </w:footnote>
  <w:footnote w:type="continuationSeparator" w:id="0">
    <w:p w:rsidR="00480CE0" w:rsidRDefault="00480CE0" w:rsidP="00000FB5">
      <w:r>
        <w:continuationSeparator/>
      </w:r>
    </w:p>
  </w:footnote>
  <w:footnote w:id="1">
    <w:p w:rsidR="00000FB5" w:rsidRPr="009A5749" w:rsidRDefault="00000FB5" w:rsidP="00000FB5">
      <w:pPr>
        <w:pStyle w:val="Default"/>
        <w:rPr>
          <w:sz w:val="21"/>
          <w:szCs w:val="21"/>
        </w:rPr>
      </w:pPr>
      <w:r w:rsidRPr="009A5749">
        <w:rPr>
          <w:rStyle w:val="FootnoteReference"/>
          <w:sz w:val="21"/>
          <w:szCs w:val="21"/>
        </w:rPr>
        <w:footnoteRef/>
      </w:r>
      <w:r w:rsidRPr="009A5749">
        <w:rPr>
          <w:sz w:val="21"/>
          <w:szCs w:val="21"/>
        </w:rPr>
        <w:t xml:space="preserve"> </w:t>
      </w:r>
      <w:r w:rsidRPr="009A5749">
        <w:rPr>
          <w:bCs/>
          <w:sz w:val="21"/>
          <w:szCs w:val="21"/>
        </w:rPr>
        <w:t>Having RIT cred</w:t>
      </w:r>
      <w:r w:rsidR="00AF50D8">
        <w:rPr>
          <w:bCs/>
          <w:sz w:val="21"/>
          <w:szCs w:val="21"/>
        </w:rPr>
        <w:t>its does not guarantee that a student</w:t>
      </w:r>
      <w:r w:rsidRPr="009A5749">
        <w:rPr>
          <w:bCs/>
          <w:sz w:val="21"/>
          <w:szCs w:val="21"/>
        </w:rPr>
        <w:t xml:space="preserve"> will be accepted into any program, even at RIT. All colleges and universities establish their own policies for accepting credits and those decisions are based on many factors. </w:t>
      </w:r>
      <w:r w:rsidRPr="009A5749">
        <w:rPr>
          <w:sz w:val="21"/>
          <w:szCs w:val="21"/>
        </w:rPr>
        <w:t xml:space="preserve">Most often, the credits are counted as ‘free’ electives. </w:t>
      </w:r>
    </w:p>
    <w:p w:rsidR="00000FB5" w:rsidRPr="009A5749" w:rsidRDefault="00000FB5">
      <w:pPr>
        <w:pStyle w:val="FootnoteText"/>
        <w:rPr>
          <w:sz w:val="21"/>
          <w:szCs w:val="21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A43FC"/>
    <w:multiLevelType w:val="hybridMultilevel"/>
    <w:tmpl w:val="CB8097C8"/>
    <w:lvl w:ilvl="0" w:tplc="876CD0D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FB5"/>
    <w:rsid w:val="00000FB5"/>
    <w:rsid w:val="000D68BC"/>
    <w:rsid w:val="000E23AC"/>
    <w:rsid w:val="00150607"/>
    <w:rsid w:val="002547B9"/>
    <w:rsid w:val="00290A0E"/>
    <w:rsid w:val="003F7747"/>
    <w:rsid w:val="00416253"/>
    <w:rsid w:val="00480CE0"/>
    <w:rsid w:val="004A59AE"/>
    <w:rsid w:val="006A2A02"/>
    <w:rsid w:val="007E2AEF"/>
    <w:rsid w:val="00937EA3"/>
    <w:rsid w:val="00971E6B"/>
    <w:rsid w:val="009A5749"/>
    <w:rsid w:val="00AB090A"/>
    <w:rsid w:val="00AF50D8"/>
    <w:rsid w:val="00B50040"/>
    <w:rsid w:val="00D64F56"/>
    <w:rsid w:val="00D70B10"/>
    <w:rsid w:val="00E7006C"/>
    <w:rsid w:val="00E9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7B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006C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F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F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0FB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F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FB5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0FB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A5749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F77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126">
                  <w:marLeft w:val="0"/>
                  <w:marRight w:val="0"/>
                  <w:marTop w:val="0"/>
                  <w:marBottom w:val="0"/>
                  <w:divBdr>
                    <w:top w:val="single" w:sz="48" w:space="0" w:color="E4E5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6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1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86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015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56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338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3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7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cpltw@rit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t.edu/emcs/pltw/sites/rit.edu.emcs.pltw/files/16Reg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44A83-F4CC-4B24-9AB7-B83C79B24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Digiclass</dc:creator>
  <cp:lastModifiedBy>Digiclass</cp:lastModifiedBy>
  <cp:revision>2</cp:revision>
  <dcterms:created xsi:type="dcterms:W3CDTF">2016-06-19T20:50:00Z</dcterms:created>
  <dcterms:modified xsi:type="dcterms:W3CDTF">2016-06-19T20:50:00Z</dcterms:modified>
</cp:coreProperties>
</file>